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07" w:rsidRDefault="00602607" w:rsidP="00602607">
      <w:pPr>
        <w:rPr>
          <w:rFonts w:eastAsiaTheme="majorEastAsia" w:cstheme="majorBidi"/>
          <w:b/>
          <w:bCs/>
          <w:color w:val="000000" w:themeColor="text1"/>
          <w:sz w:val="48"/>
          <w:szCs w:val="32"/>
        </w:rPr>
      </w:pPr>
      <w:proofErr w:type="spellStart"/>
      <w:r w:rsidRPr="00602607">
        <w:rPr>
          <w:rFonts w:eastAsiaTheme="majorEastAsia" w:cstheme="majorBidi"/>
          <w:b/>
          <w:bCs/>
          <w:color w:val="000000" w:themeColor="text1"/>
          <w:sz w:val="48"/>
          <w:szCs w:val="32"/>
        </w:rPr>
        <w:t>Stargardt’s</w:t>
      </w:r>
      <w:proofErr w:type="spellEnd"/>
      <w:r>
        <w:t xml:space="preserve"> </w:t>
      </w:r>
      <w:r w:rsidRPr="00602607">
        <w:rPr>
          <w:rFonts w:eastAsiaTheme="majorEastAsia" w:cstheme="majorBidi"/>
          <w:b/>
          <w:bCs/>
          <w:color w:val="000000" w:themeColor="text1"/>
          <w:sz w:val="48"/>
          <w:szCs w:val="32"/>
        </w:rPr>
        <w:t>disease</w:t>
      </w:r>
    </w:p>
    <w:p w:rsidR="00572FD9" w:rsidRDefault="00572FD9" w:rsidP="00602607">
      <w:pPr>
        <w:rPr>
          <w:rFonts w:eastAsiaTheme="majorEastAsia" w:cstheme="majorBidi"/>
          <w:b/>
          <w:bCs/>
          <w:color w:val="000000" w:themeColor="text1"/>
          <w:sz w:val="48"/>
          <w:szCs w:val="32"/>
        </w:rPr>
      </w:pPr>
    </w:p>
    <w:p w:rsidR="0044347F" w:rsidRDefault="0044347F" w:rsidP="00602607">
      <w:pPr>
        <w:rPr>
          <w:sz w:val="28"/>
        </w:rPr>
      </w:pPr>
      <w:r>
        <w:rPr>
          <w:noProof/>
          <w:lang w:eastAsia="en-AU"/>
        </w:rPr>
        <w:drawing>
          <wp:inline distT="0" distB="0" distL="0" distR="0">
            <wp:extent cx="3780560" cy="2047875"/>
            <wp:effectExtent l="0" t="0" r="0" b="0"/>
            <wp:docPr id="6" name="Picture 6" descr="Photo of people under large shadecloths made to simulate vision under the effects of stargardt'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Stargardt's-Disease-4-LR.jpg"/>
                    <pic:cNvPicPr/>
                  </pic:nvPicPr>
                  <pic:blipFill>
                    <a:blip r:embed="rId9">
                      <a:extLst>
                        <a:ext uri="{28A0092B-C50C-407E-A947-70E740481C1C}">
                          <a14:useLocalDpi xmlns:a14="http://schemas.microsoft.com/office/drawing/2010/main" val="0"/>
                        </a:ext>
                      </a:extLst>
                    </a:blip>
                    <a:stretch>
                      <a:fillRect/>
                    </a:stretch>
                  </pic:blipFill>
                  <pic:spPr>
                    <a:xfrm>
                      <a:off x="0" y="0"/>
                      <a:ext cx="3786566" cy="2051128"/>
                    </a:xfrm>
                    <a:prstGeom prst="rect">
                      <a:avLst/>
                    </a:prstGeom>
                  </pic:spPr>
                </pic:pic>
              </a:graphicData>
            </a:graphic>
          </wp:inline>
        </w:drawing>
      </w:r>
      <w:bookmarkStart w:id="0" w:name="_GoBack"/>
      <w:bookmarkEnd w:id="0"/>
    </w:p>
    <w:p w:rsidR="00602607" w:rsidRPr="00602607" w:rsidRDefault="0044347F" w:rsidP="00602607">
      <w:pPr>
        <w:autoSpaceDE w:val="0"/>
        <w:autoSpaceDN w:val="0"/>
        <w:adjustRightInd w:val="0"/>
        <w:rPr>
          <w:rFonts w:eastAsiaTheme="majorEastAsia" w:cstheme="majorBidi"/>
          <w:b/>
          <w:bCs/>
          <w:color w:val="000000" w:themeColor="text1"/>
          <w:sz w:val="44"/>
          <w:szCs w:val="44"/>
        </w:rPr>
      </w:pPr>
      <w:proofErr w:type="spellStart"/>
      <w:r w:rsidRPr="0044347F">
        <w:rPr>
          <w:rFonts w:eastAsiaTheme="majorEastAsia" w:cstheme="majorBidi"/>
          <w:bCs/>
          <w:color w:val="000000" w:themeColor="text1"/>
          <w:sz w:val="28"/>
          <w:szCs w:val="44"/>
        </w:rPr>
        <w:t>Stargardt’s</w:t>
      </w:r>
      <w:proofErr w:type="spellEnd"/>
      <w:r w:rsidRPr="0044347F">
        <w:rPr>
          <w:rFonts w:eastAsiaTheme="majorEastAsia" w:cstheme="majorBidi"/>
          <w:bCs/>
          <w:color w:val="000000" w:themeColor="text1"/>
          <w:sz w:val="28"/>
          <w:szCs w:val="44"/>
        </w:rPr>
        <w:t xml:space="preserve"> disease simulation</w:t>
      </w:r>
      <w:r>
        <w:rPr>
          <w:rFonts w:eastAsiaTheme="majorEastAsia" w:cstheme="majorBidi"/>
          <w:b/>
          <w:bCs/>
          <w:color w:val="000000" w:themeColor="text1"/>
          <w:sz w:val="44"/>
          <w:szCs w:val="44"/>
        </w:rPr>
        <w:br/>
      </w:r>
      <w:r w:rsidRPr="0044347F">
        <w:rPr>
          <w:rFonts w:eastAsiaTheme="majorEastAsia" w:cstheme="majorBidi"/>
          <w:b/>
          <w:bCs/>
          <w:color w:val="000000" w:themeColor="text1"/>
          <w:szCs w:val="44"/>
        </w:rPr>
        <w:br/>
      </w:r>
      <w:proofErr w:type="gramStart"/>
      <w:r w:rsidR="00602607" w:rsidRPr="00602607">
        <w:rPr>
          <w:rFonts w:eastAsiaTheme="majorEastAsia" w:cstheme="majorBidi"/>
          <w:b/>
          <w:bCs/>
          <w:color w:val="000000" w:themeColor="text1"/>
          <w:sz w:val="44"/>
          <w:szCs w:val="44"/>
        </w:rPr>
        <w:t>What</w:t>
      </w:r>
      <w:proofErr w:type="gramEnd"/>
      <w:r w:rsidR="00602607" w:rsidRPr="00602607">
        <w:rPr>
          <w:rFonts w:eastAsiaTheme="majorEastAsia" w:cstheme="majorBidi"/>
          <w:b/>
          <w:bCs/>
          <w:color w:val="000000" w:themeColor="text1"/>
          <w:sz w:val="44"/>
          <w:szCs w:val="44"/>
        </w:rPr>
        <w:t xml:space="preserve"> is </w:t>
      </w:r>
      <w:proofErr w:type="spellStart"/>
      <w:r w:rsidR="00602607" w:rsidRPr="00602607">
        <w:rPr>
          <w:rFonts w:eastAsiaTheme="majorEastAsia" w:cstheme="majorBidi"/>
          <w:b/>
          <w:bCs/>
          <w:color w:val="000000" w:themeColor="text1"/>
          <w:sz w:val="44"/>
          <w:szCs w:val="44"/>
        </w:rPr>
        <w:t>Stargardt’s</w:t>
      </w:r>
      <w:proofErr w:type="spellEnd"/>
      <w:r w:rsidR="00602607" w:rsidRPr="00602607">
        <w:rPr>
          <w:rFonts w:eastAsiaTheme="majorEastAsia" w:cstheme="majorBidi"/>
          <w:b/>
          <w:bCs/>
          <w:color w:val="000000" w:themeColor="text1"/>
          <w:sz w:val="44"/>
          <w:szCs w:val="44"/>
        </w:rPr>
        <w:t xml:space="preserve"> disease?</w:t>
      </w:r>
    </w:p>
    <w:p w:rsidR="00602607" w:rsidRDefault="00602607" w:rsidP="00602607">
      <w:pPr>
        <w:autoSpaceDE w:val="0"/>
        <w:autoSpaceDN w:val="0"/>
        <w:adjustRightInd w:val="0"/>
      </w:pPr>
      <w:proofErr w:type="spellStart"/>
      <w:r w:rsidRPr="00602607">
        <w:t>Stargardt’s</w:t>
      </w:r>
      <w:proofErr w:type="spellEnd"/>
      <w:r w:rsidRPr="00602607">
        <w:t xml:space="preserve"> disease is a type of macu</w:t>
      </w:r>
      <w:r>
        <w:t xml:space="preserve">lar degeneration that typically </w:t>
      </w:r>
      <w:r w:rsidRPr="00602607">
        <w:t>surfaces before the age of 20. It causes a progressive loss of central</w:t>
      </w:r>
      <w:r>
        <w:t xml:space="preserve"> </w:t>
      </w:r>
      <w:r w:rsidRPr="00602607">
        <w:t>vision of both eyes, but does not affect peripheral vision.</w:t>
      </w:r>
    </w:p>
    <w:p w:rsidR="00602607" w:rsidRPr="00602607" w:rsidRDefault="00602607" w:rsidP="00602607">
      <w:pPr>
        <w:autoSpaceDE w:val="0"/>
        <w:autoSpaceDN w:val="0"/>
        <w:adjustRightInd w:val="0"/>
      </w:pPr>
    </w:p>
    <w:p w:rsidR="00602607" w:rsidRPr="00602607" w:rsidRDefault="00602607" w:rsidP="00602607">
      <w:pPr>
        <w:autoSpaceDE w:val="0"/>
        <w:autoSpaceDN w:val="0"/>
        <w:adjustRightInd w:val="0"/>
        <w:rPr>
          <w:rFonts w:eastAsiaTheme="majorEastAsia" w:cstheme="majorBidi"/>
          <w:b/>
          <w:bCs/>
          <w:color w:val="000000" w:themeColor="text1"/>
          <w:sz w:val="44"/>
          <w:szCs w:val="44"/>
        </w:rPr>
      </w:pPr>
      <w:r w:rsidRPr="00602607">
        <w:rPr>
          <w:rFonts w:eastAsiaTheme="majorEastAsia" w:cstheme="majorBidi"/>
          <w:b/>
          <w:bCs/>
          <w:color w:val="000000" w:themeColor="text1"/>
          <w:sz w:val="44"/>
          <w:szCs w:val="44"/>
        </w:rPr>
        <w:t xml:space="preserve">What are the </w:t>
      </w:r>
      <w:r w:rsidR="0044347F">
        <w:rPr>
          <w:rFonts w:eastAsiaTheme="majorEastAsia" w:cstheme="majorBidi"/>
          <w:b/>
          <w:bCs/>
          <w:color w:val="000000" w:themeColor="text1"/>
          <w:sz w:val="44"/>
          <w:szCs w:val="44"/>
        </w:rPr>
        <w:t xml:space="preserve">common </w:t>
      </w:r>
      <w:r w:rsidRPr="00602607">
        <w:rPr>
          <w:rFonts w:eastAsiaTheme="majorEastAsia" w:cstheme="majorBidi"/>
          <w:b/>
          <w:bCs/>
          <w:color w:val="000000" w:themeColor="text1"/>
          <w:sz w:val="44"/>
          <w:szCs w:val="44"/>
        </w:rPr>
        <w:t>symptoms?</w:t>
      </w:r>
    </w:p>
    <w:p w:rsidR="00EF0E30" w:rsidRPr="00602607" w:rsidRDefault="00602607" w:rsidP="00602607">
      <w:pPr>
        <w:autoSpaceDE w:val="0"/>
        <w:autoSpaceDN w:val="0"/>
        <w:adjustRightInd w:val="0"/>
      </w:pPr>
      <w:r w:rsidRPr="00602607">
        <w:t>Symptoms may include:</w:t>
      </w:r>
    </w:p>
    <w:p w:rsidR="00602607" w:rsidRPr="00602607" w:rsidRDefault="00602607" w:rsidP="00602607">
      <w:pPr>
        <w:pStyle w:val="ListParagraph"/>
        <w:numPr>
          <w:ilvl w:val="0"/>
          <w:numId w:val="6"/>
        </w:numPr>
        <w:autoSpaceDE w:val="0"/>
        <w:autoSpaceDN w:val="0"/>
        <w:adjustRightInd w:val="0"/>
      </w:pPr>
      <w:r w:rsidRPr="00602607">
        <w:t>Blurred vision</w:t>
      </w:r>
    </w:p>
    <w:p w:rsidR="00602607" w:rsidRPr="00602607" w:rsidRDefault="00602607" w:rsidP="00602607">
      <w:pPr>
        <w:pStyle w:val="ListParagraph"/>
        <w:numPr>
          <w:ilvl w:val="0"/>
          <w:numId w:val="6"/>
        </w:numPr>
        <w:autoSpaceDE w:val="0"/>
        <w:autoSpaceDN w:val="0"/>
        <w:adjustRightInd w:val="0"/>
      </w:pPr>
      <w:r w:rsidRPr="00602607">
        <w:t>Deterioration of central vision</w:t>
      </w:r>
    </w:p>
    <w:p w:rsidR="00602607" w:rsidRPr="00602607" w:rsidRDefault="00602607" w:rsidP="00602607">
      <w:pPr>
        <w:pStyle w:val="ListParagraph"/>
        <w:numPr>
          <w:ilvl w:val="0"/>
          <w:numId w:val="6"/>
        </w:numPr>
        <w:autoSpaceDE w:val="0"/>
        <w:autoSpaceDN w:val="0"/>
        <w:adjustRightInd w:val="0"/>
      </w:pPr>
      <w:r w:rsidRPr="00602607">
        <w:t>A central blind spot</w:t>
      </w:r>
    </w:p>
    <w:p w:rsidR="00602607" w:rsidRPr="00602607" w:rsidRDefault="00602607" w:rsidP="00602607">
      <w:pPr>
        <w:pStyle w:val="ListParagraph"/>
        <w:numPr>
          <w:ilvl w:val="0"/>
          <w:numId w:val="6"/>
        </w:numPr>
        <w:autoSpaceDE w:val="0"/>
        <w:autoSpaceDN w:val="0"/>
        <w:adjustRightInd w:val="0"/>
      </w:pPr>
      <w:r w:rsidRPr="00602607">
        <w:t>Diminishing ability to perceive colours</w:t>
      </w:r>
    </w:p>
    <w:p w:rsidR="00602607" w:rsidRDefault="00602607" w:rsidP="00602607">
      <w:pPr>
        <w:pStyle w:val="ListParagraph"/>
        <w:numPr>
          <w:ilvl w:val="0"/>
          <w:numId w:val="6"/>
        </w:numPr>
        <w:autoSpaceDE w:val="0"/>
        <w:autoSpaceDN w:val="0"/>
        <w:adjustRightInd w:val="0"/>
      </w:pPr>
      <w:r w:rsidRPr="00602607">
        <w:t>Difficulty adapting from bright sunlight to a dimmer room</w:t>
      </w:r>
      <w:r w:rsidR="0044347F">
        <w:t>.</w:t>
      </w:r>
    </w:p>
    <w:p w:rsidR="00602607" w:rsidRPr="00602607" w:rsidRDefault="00602607" w:rsidP="00602607">
      <w:pPr>
        <w:autoSpaceDE w:val="0"/>
        <w:autoSpaceDN w:val="0"/>
        <w:adjustRightInd w:val="0"/>
      </w:pPr>
    </w:p>
    <w:p w:rsidR="00602607" w:rsidRPr="00602607" w:rsidRDefault="00602607" w:rsidP="00602607">
      <w:pPr>
        <w:autoSpaceDE w:val="0"/>
        <w:autoSpaceDN w:val="0"/>
        <w:adjustRightInd w:val="0"/>
      </w:pPr>
      <w:r w:rsidRPr="00602607">
        <w:rPr>
          <w:rFonts w:eastAsiaTheme="majorEastAsia" w:cstheme="majorBidi"/>
          <w:b/>
          <w:bCs/>
          <w:color w:val="000000" w:themeColor="text1"/>
          <w:sz w:val="44"/>
          <w:szCs w:val="44"/>
        </w:rPr>
        <w:t>Who is at risk?</w:t>
      </w:r>
    </w:p>
    <w:p w:rsidR="006C1A1B" w:rsidRDefault="00602607" w:rsidP="00602607">
      <w:pPr>
        <w:autoSpaceDE w:val="0"/>
        <w:autoSpaceDN w:val="0"/>
        <w:adjustRightInd w:val="0"/>
      </w:pPr>
      <w:r w:rsidRPr="00602607">
        <w:t xml:space="preserve">This disease is usually an inherited, </w:t>
      </w:r>
      <w:r w:rsidRPr="00586ABD">
        <w:t>autosomal</w:t>
      </w:r>
      <w:r w:rsidRPr="00602607">
        <w:t xml:space="preserve"> recessive disorder.</w:t>
      </w:r>
      <w:r w:rsidR="00586ABD">
        <w:t xml:space="preserve"> </w:t>
      </w:r>
      <w:r w:rsidR="006C1A1B">
        <w:t>This means, i</w:t>
      </w:r>
      <w:r w:rsidRPr="00602607">
        <w:t xml:space="preserve">n order to pass </w:t>
      </w:r>
      <w:proofErr w:type="spellStart"/>
      <w:r w:rsidRPr="00602607">
        <w:t>Stargardt’s</w:t>
      </w:r>
      <w:proofErr w:type="spellEnd"/>
      <w:r w:rsidRPr="00602607">
        <w:t xml:space="preserve"> disea</w:t>
      </w:r>
      <w:r>
        <w:t xml:space="preserve">se to the next generation, both </w:t>
      </w:r>
      <w:r w:rsidRPr="00602607">
        <w:t>parents must carry the recessive gene.</w:t>
      </w:r>
      <w:r w:rsidR="0044347F">
        <w:t xml:space="preserve"> </w:t>
      </w:r>
    </w:p>
    <w:p w:rsidR="006C1A1B" w:rsidRDefault="006C1A1B" w:rsidP="00602607">
      <w:pPr>
        <w:autoSpaceDE w:val="0"/>
        <w:autoSpaceDN w:val="0"/>
        <w:adjustRightInd w:val="0"/>
      </w:pPr>
    </w:p>
    <w:p w:rsidR="00602607" w:rsidRDefault="00602607" w:rsidP="00602607">
      <w:pPr>
        <w:autoSpaceDE w:val="0"/>
        <w:autoSpaceDN w:val="0"/>
        <w:adjustRightInd w:val="0"/>
      </w:pPr>
      <w:r w:rsidRPr="00602607">
        <w:t xml:space="preserve">There is also a rarer dominant form of </w:t>
      </w:r>
      <w:proofErr w:type="spellStart"/>
      <w:r w:rsidRPr="00602607">
        <w:t>Stargardt’s</w:t>
      </w:r>
      <w:proofErr w:type="spellEnd"/>
      <w:r w:rsidRPr="00602607">
        <w:t xml:space="preserve"> disease.</w:t>
      </w:r>
      <w:r w:rsidR="0044347F">
        <w:br/>
      </w:r>
    </w:p>
    <w:p w:rsidR="00602607" w:rsidRPr="00602607" w:rsidRDefault="00602607" w:rsidP="00602607">
      <w:pPr>
        <w:autoSpaceDE w:val="0"/>
        <w:autoSpaceDN w:val="0"/>
        <w:adjustRightInd w:val="0"/>
        <w:rPr>
          <w:rFonts w:eastAsiaTheme="majorEastAsia" w:cstheme="majorBidi"/>
          <w:b/>
          <w:bCs/>
          <w:color w:val="000000" w:themeColor="text1"/>
          <w:sz w:val="44"/>
          <w:szCs w:val="44"/>
        </w:rPr>
      </w:pPr>
      <w:r w:rsidRPr="00602607">
        <w:rPr>
          <w:rFonts w:eastAsiaTheme="majorEastAsia" w:cstheme="majorBidi"/>
          <w:b/>
          <w:bCs/>
          <w:color w:val="000000" w:themeColor="text1"/>
          <w:sz w:val="44"/>
          <w:szCs w:val="44"/>
        </w:rPr>
        <w:lastRenderedPageBreak/>
        <w:t xml:space="preserve">Can </w:t>
      </w:r>
      <w:proofErr w:type="spellStart"/>
      <w:r w:rsidR="0044347F" w:rsidRPr="00602607">
        <w:rPr>
          <w:rFonts w:eastAsiaTheme="majorEastAsia" w:cstheme="majorBidi"/>
          <w:b/>
          <w:bCs/>
          <w:color w:val="000000" w:themeColor="text1"/>
          <w:sz w:val="44"/>
          <w:szCs w:val="44"/>
        </w:rPr>
        <w:t>Stargardt’s</w:t>
      </w:r>
      <w:proofErr w:type="spellEnd"/>
      <w:r w:rsidR="0044347F" w:rsidRPr="00602607">
        <w:rPr>
          <w:rFonts w:eastAsiaTheme="majorEastAsia" w:cstheme="majorBidi"/>
          <w:b/>
          <w:bCs/>
          <w:color w:val="000000" w:themeColor="text1"/>
          <w:sz w:val="44"/>
          <w:szCs w:val="44"/>
        </w:rPr>
        <w:t xml:space="preserve"> disease </w:t>
      </w:r>
      <w:r w:rsidRPr="00602607">
        <w:rPr>
          <w:rFonts w:eastAsiaTheme="majorEastAsia" w:cstheme="majorBidi"/>
          <w:b/>
          <w:bCs/>
          <w:color w:val="000000" w:themeColor="text1"/>
          <w:sz w:val="44"/>
          <w:szCs w:val="44"/>
        </w:rPr>
        <w:t>be treated?</w:t>
      </w:r>
    </w:p>
    <w:p w:rsidR="006C1A1B" w:rsidRDefault="00602607" w:rsidP="00602607">
      <w:pPr>
        <w:autoSpaceDE w:val="0"/>
        <w:autoSpaceDN w:val="0"/>
        <w:adjustRightInd w:val="0"/>
      </w:pPr>
      <w:r w:rsidRPr="00602607">
        <w:t xml:space="preserve">Unfortunately, there is no known cure for </w:t>
      </w:r>
      <w:proofErr w:type="spellStart"/>
      <w:r w:rsidRPr="00602607">
        <w:t>Stargardt’</w:t>
      </w:r>
      <w:r>
        <w:t>s</w:t>
      </w:r>
      <w:proofErr w:type="spellEnd"/>
      <w:r>
        <w:t xml:space="preserve">. </w:t>
      </w:r>
    </w:p>
    <w:p w:rsidR="006C1A1B" w:rsidRDefault="006C1A1B" w:rsidP="00602607">
      <w:pPr>
        <w:autoSpaceDE w:val="0"/>
        <w:autoSpaceDN w:val="0"/>
        <w:adjustRightInd w:val="0"/>
      </w:pPr>
    </w:p>
    <w:p w:rsidR="00602607" w:rsidRDefault="00602607" w:rsidP="00602607">
      <w:pPr>
        <w:autoSpaceDE w:val="0"/>
        <w:autoSpaceDN w:val="0"/>
        <w:adjustRightInd w:val="0"/>
      </w:pPr>
      <w:r w:rsidRPr="00602607">
        <w:t>Laser treatment is sometimes recommended, but it will not restore</w:t>
      </w:r>
      <w:r>
        <w:t xml:space="preserve"> </w:t>
      </w:r>
      <w:r w:rsidRPr="00602607">
        <w:t>vision or stop the progression of the condition.</w:t>
      </w:r>
    </w:p>
    <w:p w:rsidR="00602607" w:rsidRPr="00602607" w:rsidRDefault="00602607" w:rsidP="00602607">
      <w:pPr>
        <w:autoSpaceDE w:val="0"/>
        <w:autoSpaceDN w:val="0"/>
        <w:adjustRightInd w:val="0"/>
      </w:pPr>
    </w:p>
    <w:p w:rsidR="0044347F" w:rsidRDefault="0044347F" w:rsidP="0044347F">
      <w:pPr>
        <w:autoSpaceDE w:val="0"/>
        <w:autoSpaceDN w:val="0"/>
        <w:adjustRightInd w:val="0"/>
        <w:rPr>
          <w:rFonts w:eastAsiaTheme="majorEastAsia" w:cstheme="majorBidi"/>
          <w:b/>
          <w:bCs/>
          <w:color w:val="000000" w:themeColor="text1"/>
          <w:sz w:val="44"/>
          <w:szCs w:val="44"/>
        </w:rPr>
      </w:pPr>
      <w:r w:rsidRPr="00394268">
        <w:rPr>
          <w:rFonts w:eastAsiaTheme="majorEastAsia" w:cstheme="majorBidi"/>
          <w:b/>
          <w:bCs/>
          <w:color w:val="000000" w:themeColor="text1"/>
          <w:sz w:val="44"/>
          <w:szCs w:val="44"/>
        </w:rPr>
        <w:t>How can</w:t>
      </w:r>
      <w:r w:rsidRPr="00E2553B">
        <w:rPr>
          <w:rFonts w:eastAsiaTheme="majorEastAsia" w:cstheme="majorBidi"/>
          <w:b/>
          <w:bCs/>
          <w:color w:val="000000" w:themeColor="text1"/>
          <w:sz w:val="44"/>
          <w:szCs w:val="44"/>
        </w:rPr>
        <w:t xml:space="preserve"> </w:t>
      </w:r>
      <w:r w:rsidRPr="00394268">
        <w:rPr>
          <w:rFonts w:eastAsiaTheme="majorEastAsia" w:cstheme="majorBidi"/>
          <w:b/>
          <w:bCs/>
          <w:color w:val="000000" w:themeColor="text1"/>
          <w:sz w:val="44"/>
          <w:szCs w:val="44"/>
        </w:rPr>
        <w:t>Vision Australia</w:t>
      </w:r>
      <w:r>
        <w:rPr>
          <w:rFonts w:eastAsiaTheme="majorEastAsia" w:cstheme="majorBidi"/>
          <w:b/>
          <w:bCs/>
          <w:color w:val="000000" w:themeColor="text1"/>
          <w:sz w:val="44"/>
          <w:szCs w:val="44"/>
        </w:rPr>
        <w:t xml:space="preserve"> help?</w:t>
      </w:r>
    </w:p>
    <w:p w:rsidR="006C1A1B" w:rsidRDefault="006C1A1B" w:rsidP="006C1A1B">
      <w:r>
        <w:t xml:space="preserve">Vision Australia provides support and services to people of all ages and stages of life who are blind or have vision loss. </w:t>
      </w:r>
    </w:p>
    <w:p w:rsidR="006C1A1B" w:rsidRDefault="006C1A1B" w:rsidP="006C1A1B"/>
    <w:p w:rsidR="006C1A1B" w:rsidRDefault="006C1A1B" w:rsidP="006C1A1B">
      <w:r>
        <w:t xml:space="preserve">We work with people to achieve what’s important to them such as studying, finding or retaining employment, leading an active social life or continuing to do the things they love. </w:t>
      </w:r>
    </w:p>
    <w:p w:rsidR="006C1A1B" w:rsidRDefault="006C1A1B" w:rsidP="006C1A1B"/>
    <w:p w:rsidR="006C1A1B" w:rsidRDefault="006C1A1B" w:rsidP="006C1A1B">
      <w:r>
        <w:t>With the support of our professional teams, people who are blind or have low vision can develop their skills and make use of technology and equipment that will enable them to live independently.</w:t>
      </w:r>
    </w:p>
    <w:p w:rsidR="0044347F" w:rsidRPr="004A722E" w:rsidRDefault="0044347F" w:rsidP="0044347F">
      <w:pPr>
        <w:rPr>
          <w:rFonts w:cs="Arial"/>
          <w:szCs w:val="32"/>
        </w:rPr>
      </w:pPr>
    </w:p>
    <w:p w:rsidR="0044347F" w:rsidRPr="004A722E" w:rsidRDefault="0044347F" w:rsidP="0044347F">
      <w:pPr>
        <w:pStyle w:val="Heading2"/>
        <w:rPr>
          <w:rFonts w:cs="Arial"/>
          <w:sz w:val="40"/>
          <w:szCs w:val="40"/>
        </w:rPr>
      </w:pPr>
      <w:r w:rsidRPr="00B96194">
        <w:rPr>
          <w:rFonts w:cs="Arial"/>
          <w:szCs w:val="44"/>
        </w:rPr>
        <w:t>Contact Vision Australia</w:t>
      </w:r>
    </w:p>
    <w:p w:rsidR="0044347F" w:rsidRPr="004A722E" w:rsidRDefault="0044347F" w:rsidP="0044347F">
      <w:pPr>
        <w:rPr>
          <w:rFonts w:cs="Arial"/>
          <w:szCs w:val="32"/>
        </w:rPr>
      </w:pPr>
      <w:r w:rsidRPr="0021537F">
        <w:rPr>
          <w:rFonts w:cs="Arial"/>
          <w:b/>
          <w:szCs w:val="32"/>
        </w:rPr>
        <w:t xml:space="preserve">Call </w:t>
      </w:r>
      <w:r w:rsidRPr="004A722E">
        <w:rPr>
          <w:rFonts w:cs="Arial"/>
          <w:szCs w:val="32"/>
        </w:rPr>
        <w:t>1300 84 74 66</w:t>
      </w:r>
    </w:p>
    <w:p w:rsidR="0044347F" w:rsidRPr="004A722E" w:rsidRDefault="0044347F" w:rsidP="0044347F">
      <w:pPr>
        <w:rPr>
          <w:rFonts w:cs="Arial"/>
          <w:szCs w:val="32"/>
        </w:rPr>
      </w:pPr>
      <w:r w:rsidRPr="0021537F">
        <w:rPr>
          <w:rFonts w:cs="Arial"/>
          <w:b/>
          <w:szCs w:val="32"/>
        </w:rPr>
        <w:t>Email</w:t>
      </w:r>
      <w:r w:rsidRPr="004A722E">
        <w:rPr>
          <w:rFonts w:cs="Arial"/>
          <w:szCs w:val="32"/>
        </w:rPr>
        <w:t xml:space="preserve"> info@visionaustralia.org</w:t>
      </w:r>
    </w:p>
    <w:p w:rsidR="0044347F" w:rsidRPr="004A722E" w:rsidRDefault="0044347F" w:rsidP="0044347F">
      <w:pPr>
        <w:rPr>
          <w:rFonts w:cs="Arial"/>
          <w:szCs w:val="32"/>
        </w:rPr>
      </w:pPr>
      <w:r w:rsidRPr="0021537F">
        <w:rPr>
          <w:rFonts w:cs="Arial"/>
          <w:b/>
          <w:szCs w:val="32"/>
        </w:rPr>
        <w:t>Website</w:t>
      </w:r>
      <w:r w:rsidRPr="004A722E">
        <w:rPr>
          <w:rFonts w:cs="Arial"/>
          <w:szCs w:val="32"/>
        </w:rPr>
        <w:t xml:space="preserve"> visionaustralia.org</w:t>
      </w:r>
    </w:p>
    <w:p w:rsidR="0044347F" w:rsidRPr="004A722E" w:rsidRDefault="0044347F" w:rsidP="0044347F">
      <w:pPr>
        <w:rPr>
          <w:rFonts w:cs="Arial"/>
          <w:szCs w:val="32"/>
        </w:rPr>
      </w:pPr>
      <w:r w:rsidRPr="0021537F">
        <w:rPr>
          <w:rFonts w:cs="Arial"/>
          <w:b/>
          <w:szCs w:val="32"/>
        </w:rPr>
        <w:t>Locations</w:t>
      </w:r>
      <w:r w:rsidRPr="004A722E">
        <w:rPr>
          <w:rFonts w:cs="Arial"/>
          <w:szCs w:val="32"/>
        </w:rPr>
        <w:t xml:space="preserve"> VIC | ACT | NSW | QLD</w:t>
      </w:r>
      <w:r>
        <w:rPr>
          <w:rFonts w:cs="Arial"/>
          <w:szCs w:val="32"/>
        </w:rPr>
        <w:t xml:space="preserve"> | WA</w:t>
      </w:r>
    </w:p>
    <w:p w:rsidR="0044347F" w:rsidRDefault="0044347F" w:rsidP="0044347F">
      <w:pPr>
        <w:rPr>
          <w:rFonts w:asciiTheme="minorHAnsi" w:hAnsiTheme="minorHAnsi"/>
          <w:sz w:val="24"/>
        </w:rPr>
      </w:pPr>
    </w:p>
    <w:p w:rsidR="0044347F" w:rsidRDefault="0044347F" w:rsidP="0044347F">
      <w:pPr>
        <w:rPr>
          <w:rFonts w:asciiTheme="minorHAnsi" w:hAnsiTheme="minorHAnsi"/>
          <w:sz w:val="24"/>
        </w:rPr>
      </w:pPr>
    </w:p>
    <w:p w:rsidR="00E71BF2" w:rsidRPr="00602607" w:rsidRDefault="00E71BF2"/>
    <w:p w:rsidR="00E71BF2" w:rsidRPr="00602607" w:rsidRDefault="00E71BF2"/>
    <w:p w:rsidR="00430729" w:rsidRPr="00602607" w:rsidRDefault="00430729"/>
    <w:sectPr w:rsidR="00430729" w:rsidRPr="00602607" w:rsidSect="00EF0E30">
      <w:headerReference w:type="default" r:id="rId10"/>
      <w:footerReference w:type="default" r:id="rId11"/>
      <w:headerReference w:type="first" r:id="rId12"/>
      <w:footerReference w:type="first" r:id="rId13"/>
      <w:pgSz w:w="11900" w:h="16840"/>
      <w:pgMar w:top="1440" w:right="1440" w:bottom="1440" w:left="144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AC" w:rsidRDefault="001944AC" w:rsidP="0044444C">
      <w:r>
        <w:separator/>
      </w:r>
    </w:p>
  </w:endnote>
  <w:endnote w:type="continuationSeparator" w:id="0">
    <w:p w:rsidR="001944AC" w:rsidRDefault="001944AC"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4C" w:rsidRDefault="009D034C" w:rsidP="003937A7">
    <w:pPr>
      <w:pStyle w:val="Footer"/>
      <w:jc w:val="center"/>
    </w:pPr>
    <w:r>
      <w:rPr>
        <w:noProof/>
        <w:lang w:eastAsia="en-AU"/>
      </w:rPr>
      <w:drawing>
        <wp:inline distT="0" distB="0" distL="0" distR="0" wp14:anchorId="6E8DF32B" wp14:editId="56B6B992">
          <wp:extent cx="6379534" cy="753213"/>
          <wp:effectExtent l="0" t="0" r="0" b="0"/>
          <wp:docPr id="4"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pPr>
      <w:pStyle w:val="Footer"/>
    </w:pPr>
    <w:r>
      <w:rPr>
        <w:noProof/>
        <w:lang w:eastAsia="en-AU"/>
      </w:rPr>
      <w:drawing>
        <wp:inline distT="0" distB="0" distL="0" distR="0" wp14:anchorId="114E3BA5" wp14:editId="0152D1DB">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AC" w:rsidRDefault="001944AC" w:rsidP="0044444C">
      <w:r>
        <w:separator/>
      </w:r>
    </w:p>
  </w:footnote>
  <w:footnote w:type="continuationSeparator" w:id="0">
    <w:p w:rsidR="001944AC" w:rsidRDefault="001944AC"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9D034C" w:rsidP="003937A7">
    <w:pPr>
      <w:pStyle w:val="Header"/>
      <w:tabs>
        <w:tab w:val="clear" w:pos="8640"/>
        <w:tab w:val="right" w:pos="9072"/>
      </w:tabs>
      <w:jc w:val="right"/>
    </w:pPr>
    <w:r w:rsidRPr="00203AF0">
      <w:rPr>
        <w:noProof/>
        <w:lang w:eastAsia="en-AU"/>
      </w:rPr>
      <w:drawing>
        <wp:inline distT="0" distB="0" distL="0" distR="0" wp14:anchorId="49D19721" wp14:editId="089F9E70">
          <wp:extent cx="2499360" cy="1078865"/>
          <wp:effectExtent l="0" t="0" r="0" b="0"/>
          <wp:docPr id="3" name="Picture 3"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rsidP="00176FAE">
    <w:pPr>
      <w:pStyle w:val="Header"/>
      <w:jc w:val="right"/>
    </w:pPr>
    <w:r w:rsidRPr="00203AF0">
      <w:rPr>
        <w:noProof/>
        <w:lang w:eastAsia="en-AU"/>
      </w:rPr>
      <w:drawing>
        <wp:inline distT="0" distB="0" distL="0" distR="0" wp14:anchorId="3AFA071B" wp14:editId="24EF7452">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3824723A"/>
    <w:multiLevelType w:val="hybridMultilevel"/>
    <w:tmpl w:val="E7F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433637"/>
    <w:multiLevelType w:val="hybridMultilevel"/>
    <w:tmpl w:val="F30A4A98"/>
    <w:lvl w:ilvl="0" w:tplc="572CC836">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345F1"/>
    <w:multiLevelType w:val="hybridMultilevel"/>
    <w:tmpl w:val="CCE285DA"/>
    <w:lvl w:ilvl="0" w:tplc="572CC83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35AEC"/>
    <w:rsid w:val="000633AF"/>
    <w:rsid w:val="00076BB6"/>
    <w:rsid w:val="00092E6C"/>
    <w:rsid w:val="00097C4D"/>
    <w:rsid w:val="000B414C"/>
    <w:rsid w:val="00134252"/>
    <w:rsid w:val="00176FAE"/>
    <w:rsid w:val="001937E2"/>
    <w:rsid w:val="001944AC"/>
    <w:rsid w:val="00235B2E"/>
    <w:rsid w:val="00270CB4"/>
    <w:rsid w:val="00311471"/>
    <w:rsid w:val="00381EBC"/>
    <w:rsid w:val="003937A7"/>
    <w:rsid w:val="00394268"/>
    <w:rsid w:val="00430729"/>
    <w:rsid w:val="0044347F"/>
    <w:rsid w:val="0044444C"/>
    <w:rsid w:val="00513445"/>
    <w:rsid w:val="00572FD9"/>
    <w:rsid w:val="00586ABD"/>
    <w:rsid w:val="00602607"/>
    <w:rsid w:val="006C1A1B"/>
    <w:rsid w:val="00725C8B"/>
    <w:rsid w:val="00766099"/>
    <w:rsid w:val="007721B2"/>
    <w:rsid w:val="00837161"/>
    <w:rsid w:val="00860C47"/>
    <w:rsid w:val="00902AEA"/>
    <w:rsid w:val="00940D0D"/>
    <w:rsid w:val="00951CEE"/>
    <w:rsid w:val="009D034C"/>
    <w:rsid w:val="00A24A83"/>
    <w:rsid w:val="00A372E8"/>
    <w:rsid w:val="00A47EF8"/>
    <w:rsid w:val="00A650C6"/>
    <w:rsid w:val="00A9209D"/>
    <w:rsid w:val="00BD0BFE"/>
    <w:rsid w:val="00BF6F3F"/>
    <w:rsid w:val="00C56DF8"/>
    <w:rsid w:val="00CD482F"/>
    <w:rsid w:val="00DC7693"/>
    <w:rsid w:val="00DE78B9"/>
    <w:rsid w:val="00E71BF2"/>
    <w:rsid w:val="00EC3566"/>
    <w:rsid w:val="00EF0E30"/>
    <w:rsid w:val="00F03E65"/>
    <w:rsid w:val="00F14F66"/>
    <w:rsid w:val="00FB11C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B6A0-2083-40AE-9017-B1D49338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2016-12-14T04:45:00Z</dcterms:created>
  <dcterms:modified xsi:type="dcterms:W3CDTF">2017-04-07T00:32:00Z</dcterms:modified>
</cp:coreProperties>
</file>